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99" w:rsidRDefault="00D306EB">
      <w:pPr>
        <w:jc w:val="center"/>
        <w:rPr>
          <w:rFonts w:ascii="宋体" w:eastAsia="宋体" w:hAnsi="宋体"/>
          <w:b/>
          <w:bCs/>
          <w:sz w:val="32"/>
          <w:szCs w:val="32"/>
        </w:rPr>
      </w:pPr>
      <w:r w:rsidRPr="00D306EB">
        <w:rPr>
          <w:rFonts w:ascii="宋体" w:eastAsia="宋体" w:hAnsi="宋体" w:hint="eastAsia"/>
          <w:b/>
          <w:bCs/>
          <w:sz w:val="32"/>
          <w:szCs w:val="32"/>
        </w:rPr>
        <w:t>合肥学院</w:t>
      </w:r>
      <w:r w:rsidRPr="00D306EB">
        <w:rPr>
          <w:rFonts w:ascii="宋体" w:eastAsia="宋体" w:hAnsi="宋体"/>
          <w:b/>
          <w:bCs/>
          <w:sz w:val="32"/>
          <w:szCs w:val="32"/>
        </w:rPr>
        <w:t>2023届本科毕业设计（论文）相似性检测服务</w:t>
      </w:r>
      <w:r>
        <w:rPr>
          <w:rFonts w:ascii="宋体" w:eastAsia="宋体" w:hAnsi="宋体" w:hint="eastAsia"/>
          <w:b/>
          <w:bCs/>
          <w:sz w:val="32"/>
          <w:szCs w:val="32"/>
        </w:rPr>
        <w:t>采购需求</w:t>
      </w:r>
    </w:p>
    <w:p w:rsidR="00A060D6" w:rsidRDefault="00A060D6" w:rsidP="00A060D6">
      <w:pPr>
        <w:spacing w:line="360" w:lineRule="auto"/>
        <w:rPr>
          <w:rFonts w:eastAsia="仿宋_GB2312"/>
          <w:b/>
          <w:szCs w:val="21"/>
        </w:rPr>
      </w:pPr>
      <w:r w:rsidRPr="00A060D6">
        <w:rPr>
          <w:rFonts w:ascii="宋体" w:eastAsia="宋体" w:hAnsi="宋体" w:hint="eastAsia"/>
          <w:sz w:val="24"/>
          <w:szCs w:val="24"/>
        </w:rPr>
        <w:t>一、</w:t>
      </w:r>
      <w:r>
        <w:rPr>
          <w:rFonts w:eastAsia="仿宋_GB2312" w:hint="eastAsia"/>
          <w:b/>
          <w:szCs w:val="21"/>
        </w:rPr>
        <w:t>服务要求</w:t>
      </w:r>
    </w:p>
    <w:p w:rsidR="00A060D6" w:rsidRDefault="00A060D6" w:rsidP="00A060D6">
      <w:pPr>
        <w:adjustRightInd w:val="0"/>
        <w:snapToGrid w:val="0"/>
        <w:spacing w:line="360" w:lineRule="auto"/>
        <w:ind w:firstLineChars="200" w:firstLine="422"/>
        <w:rPr>
          <w:rFonts w:eastAsia="仿宋_GB2312"/>
          <w:b/>
          <w:szCs w:val="21"/>
        </w:rPr>
      </w:pPr>
      <w:r>
        <w:rPr>
          <w:rFonts w:eastAsia="仿宋_GB2312" w:hint="eastAsia"/>
          <w:b/>
          <w:szCs w:val="21"/>
        </w:rPr>
        <w:t>1</w:t>
      </w:r>
      <w:r>
        <w:rPr>
          <w:rFonts w:eastAsia="仿宋_GB2312" w:hint="eastAsia"/>
          <w:b/>
          <w:szCs w:val="21"/>
        </w:rPr>
        <w:t>、基本要求：</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）成交供应商为合肥学院各二级学院和教务处对学生论文检测服务的端口，做好各项准备服务；</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）全校毕业生、在校生约</w:t>
      </w:r>
      <w:r>
        <w:rPr>
          <w:rFonts w:eastAsia="仿宋_GB2312" w:hint="eastAsia"/>
          <w:szCs w:val="21"/>
        </w:rPr>
        <w:t>4000</w:t>
      </w:r>
      <w:r>
        <w:rPr>
          <w:rFonts w:eastAsia="仿宋_GB2312" w:hint="eastAsia"/>
          <w:szCs w:val="21"/>
        </w:rPr>
        <w:t>人的论文查重服务。本次招标为包年服务，首次开通检测次数为毕业生人数的</w:t>
      </w:r>
      <w:r>
        <w:rPr>
          <w:rFonts w:eastAsia="仿宋_GB2312" w:hint="eastAsia"/>
          <w:szCs w:val="21"/>
        </w:rPr>
        <w:t>2</w:t>
      </w:r>
      <w:r>
        <w:rPr>
          <w:rFonts w:eastAsia="仿宋_GB2312" w:hint="eastAsia"/>
          <w:szCs w:val="21"/>
        </w:rPr>
        <w:t>倍，根据用户实际检测情况可酌情增加。</w:t>
      </w:r>
    </w:p>
    <w:p w:rsidR="00A060D6" w:rsidRDefault="00A060D6" w:rsidP="00A060D6">
      <w:pPr>
        <w:adjustRightInd w:val="0"/>
        <w:snapToGrid w:val="0"/>
        <w:spacing w:line="360" w:lineRule="auto"/>
        <w:ind w:firstLineChars="200" w:firstLine="422"/>
        <w:rPr>
          <w:rFonts w:eastAsia="仿宋_GB2312"/>
          <w:b/>
          <w:szCs w:val="21"/>
        </w:rPr>
      </w:pPr>
      <w:r>
        <w:rPr>
          <w:rFonts w:eastAsia="仿宋_GB2312" w:hint="eastAsia"/>
          <w:b/>
          <w:szCs w:val="21"/>
        </w:rPr>
        <w:t>2</w:t>
      </w:r>
      <w:r>
        <w:rPr>
          <w:rFonts w:eastAsia="仿宋_GB2312" w:hint="eastAsia"/>
          <w:b/>
          <w:szCs w:val="21"/>
        </w:rPr>
        <w:t>、资源比对要求：</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比对资源需涵盖期刊、博硕学位论文、会议论文、报纸、专利全文的比对数据库，以及高等教育、文化文艺、社会与经济发展综合信息等特色资源。为保障比对准确性，要求比对库资源达到以下要求：</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）比对库资源涵盖国内主要学术期刊</w:t>
      </w:r>
      <w:r>
        <w:rPr>
          <w:rFonts w:eastAsia="仿宋_GB2312" w:hint="eastAsia"/>
          <w:szCs w:val="21"/>
        </w:rPr>
        <w:t>9000</w:t>
      </w:r>
      <w:r>
        <w:rPr>
          <w:rFonts w:eastAsia="仿宋_GB2312" w:hint="eastAsia"/>
          <w:szCs w:val="21"/>
        </w:rPr>
        <w:t>种以上，总量至少达</w:t>
      </w:r>
      <w:r>
        <w:rPr>
          <w:rFonts w:eastAsia="仿宋_GB2312" w:hint="eastAsia"/>
          <w:szCs w:val="21"/>
        </w:rPr>
        <w:t>8000</w:t>
      </w:r>
      <w:r>
        <w:rPr>
          <w:rFonts w:eastAsia="仿宋_GB2312" w:hint="eastAsia"/>
          <w:szCs w:val="21"/>
        </w:rPr>
        <w:t>万篇以上。</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）比对库资源涵盖国内大多数高校的博硕士学位论文，总量至少达</w:t>
      </w:r>
      <w:r>
        <w:rPr>
          <w:rFonts w:eastAsia="仿宋_GB2312" w:hint="eastAsia"/>
          <w:szCs w:val="21"/>
        </w:rPr>
        <w:t>400</w:t>
      </w:r>
      <w:r>
        <w:rPr>
          <w:rFonts w:eastAsia="仿宋_GB2312" w:hint="eastAsia"/>
          <w:szCs w:val="21"/>
        </w:rPr>
        <w:t>万篇以上。</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）比对库资源涵盖国内外学术会议论文、报纸、专利等</w:t>
      </w:r>
      <w:r>
        <w:rPr>
          <w:rFonts w:eastAsia="仿宋_GB2312" w:hint="eastAsia"/>
          <w:szCs w:val="21"/>
        </w:rPr>
        <w:t>400</w:t>
      </w:r>
      <w:r>
        <w:rPr>
          <w:rFonts w:eastAsia="仿宋_GB2312" w:hint="eastAsia"/>
          <w:szCs w:val="21"/>
        </w:rPr>
        <w:t>万篇以上。</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）互联网资源全比对，总量</w:t>
      </w:r>
      <w:r>
        <w:rPr>
          <w:rFonts w:eastAsia="仿宋_GB2312" w:hint="eastAsia"/>
          <w:szCs w:val="21"/>
        </w:rPr>
        <w:t>10</w:t>
      </w:r>
      <w:r>
        <w:rPr>
          <w:rFonts w:eastAsia="仿宋_GB2312" w:hint="eastAsia"/>
          <w:szCs w:val="21"/>
        </w:rPr>
        <w:t>亿以上，比对数据需实时更新。</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）支持用户自建比对库，实现比对资源的持续扩充，最大程度保证检测结果的客观可靠。（基于对原创性版权保护的要求，自建库功能由学校自主使用，中标单位不得自动收录数据，不得用于其他商业用途）</w:t>
      </w:r>
    </w:p>
    <w:p w:rsidR="00A060D6" w:rsidRDefault="00A060D6" w:rsidP="00A060D6">
      <w:pPr>
        <w:adjustRightInd w:val="0"/>
        <w:snapToGrid w:val="0"/>
        <w:spacing w:line="360" w:lineRule="auto"/>
        <w:ind w:firstLineChars="200" w:firstLine="422"/>
        <w:rPr>
          <w:rFonts w:eastAsia="仿宋_GB2312"/>
          <w:szCs w:val="21"/>
        </w:rPr>
      </w:pPr>
      <w:r>
        <w:rPr>
          <w:rFonts w:eastAsia="仿宋_GB2312" w:hint="eastAsia"/>
          <w:b/>
          <w:szCs w:val="21"/>
        </w:rPr>
        <w:t>3</w:t>
      </w:r>
      <w:r>
        <w:rPr>
          <w:rFonts w:eastAsia="仿宋_GB2312" w:hint="eastAsia"/>
          <w:b/>
          <w:szCs w:val="21"/>
        </w:rPr>
        <w:t>、功能点要求：</w:t>
      </w:r>
    </w:p>
    <w:p w:rsidR="00A060D6" w:rsidRDefault="00A060D6" w:rsidP="00A060D6">
      <w:pPr>
        <w:adjustRightInd w:val="0"/>
        <w:snapToGrid w:val="0"/>
        <w:spacing w:line="360" w:lineRule="auto"/>
        <w:ind w:firstLineChars="200" w:firstLine="420"/>
        <w:rPr>
          <w:rFonts w:eastAsia="仿宋_GB2312"/>
          <w:szCs w:val="21"/>
        </w:rPr>
      </w:pPr>
      <w:bookmarkStart w:id="0" w:name="_Toc11778867"/>
      <w:r>
        <w:rPr>
          <w:rFonts w:eastAsia="仿宋_GB2312" w:hint="eastAsia"/>
          <w:szCs w:val="21"/>
        </w:rPr>
        <w:t>（</w:t>
      </w:r>
      <w:r>
        <w:rPr>
          <w:rFonts w:eastAsia="仿宋_GB2312" w:hint="eastAsia"/>
          <w:szCs w:val="21"/>
        </w:rPr>
        <w:t>1</w:t>
      </w:r>
      <w:r>
        <w:rPr>
          <w:rFonts w:eastAsia="仿宋_GB2312" w:hint="eastAsia"/>
          <w:szCs w:val="21"/>
        </w:rPr>
        <w:t>）系统支持学校管理员进行账号安全设置，可自定义用户密码类型和重置后的默认密码。可设置下级账户首次登录是否需要强制绑定手机号及修改密码。</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）系统支持灵活的权限管理，可以对使用单位的组织架构进行新增、导入、导出、修改，组织架构包括学院、系室、专业、班级四个层级，支持单个新增，可自主选择</w:t>
      </w:r>
      <w:r>
        <w:rPr>
          <w:rFonts w:eastAsia="仿宋_GB2312" w:hint="eastAsia"/>
          <w:szCs w:val="21"/>
        </w:rPr>
        <w:t>excel</w:t>
      </w:r>
      <w:r>
        <w:rPr>
          <w:rFonts w:eastAsia="仿宋_GB2312" w:hint="eastAsia"/>
          <w:szCs w:val="21"/>
        </w:rPr>
        <w:t>模板导入；</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）系统支持灵活的角色管理功能，支持管理员通过单个新增和</w:t>
      </w:r>
      <w:r>
        <w:rPr>
          <w:rFonts w:eastAsia="仿宋_GB2312" w:hint="eastAsia"/>
          <w:szCs w:val="21"/>
        </w:rPr>
        <w:t>excel</w:t>
      </w:r>
      <w:r>
        <w:rPr>
          <w:rFonts w:eastAsia="仿宋_GB2312" w:hint="eastAsia"/>
          <w:szCs w:val="21"/>
        </w:rPr>
        <w:t>模板批量导入学院管理员、专业管理员、指导教师、学生四种账户类型，同时对已经增加的账户信息支持角色的修改和删除功能；</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）系统支持学校管理员和学院管理员对下级账户分配检测次数，并记录次数变更情况；</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）系统支持中文、英语、德语、日语、朝鲜语检测，及其他小语种检测功能；</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）支持</w:t>
      </w:r>
      <w:r>
        <w:rPr>
          <w:rFonts w:eastAsia="仿宋_GB2312" w:hint="eastAsia"/>
          <w:szCs w:val="21"/>
        </w:rPr>
        <w:t>doc</w:t>
      </w:r>
      <w:r>
        <w:rPr>
          <w:rFonts w:eastAsia="仿宋_GB2312" w:hint="eastAsia"/>
          <w:szCs w:val="21"/>
        </w:rPr>
        <w:t>、</w:t>
      </w:r>
      <w:r>
        <w:rPr>
          <w:rFonts w:eastAsia="仿宋_GB2312" w:hint="eastAsia"/>
          <w:szCs w:val="21"/>
        </w:rPr>
        <w:t>docx</w:t>
      </w:r>
      <w:r>
        <w:rPr>
          <w:rFonts w:eastAsia="仿宋_GB2312" w:hint="eastAsia"/>
          <w:szCs w:val="21"/>
        </w:rPr>
        <w:t>、</w:t>
      </w:r>
      <w:r>
        <w:rPr>
          <w:rFonts w:eastAsia="仿宋_GB2312" w:hint="eastAsia"/>
          <w:szCs w:val="21"/>
        </w:rPr>
        <w:t>pdf</w:t>
      </w:r>
      <w:r>
        <w:rPr>
          <w:rFonts w:eastAsia="仿宋_GB2312" w:hint="eastAsia"/>
          <w:szCs w:val="21"/>
        </w:rPr>
        <w:t>、</w:t>
      </w:r>
      <w:r>
        <w:rPr>
          <w:rFonts w:eastAsia="仿宋_GB2312" w:hint="eastAsia"/>
          <w:szCs w:val="21"/>
        </w:rPr>
        <w:t>zip</w:t>
      </w:r>
      <w:r>
        <w:rPr>
          <w:rFonts w:eastAsia="仿宋_GB2312" w:hint="eastAsia"/>
          <w:szCs w:val="21"/>
        </w:rPr>
        <w:t>等多种格式的文献自动解析功能；</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lastRenderedPageBreak/>
        <w:t>（</w:t>
      </w:r>
      <w:r>
        <w:rPr>
          <w:rFonts w:eastAsia="仿宋_GB2312" w:hint="eastAsia"/>
          <w:szCs w:val="21"/>
        </w:rPr>
        <w:t>7</w:t>
      </w:r>
      <w:r>
        <w:rPr>
          <w:rFonts w:eastAsia="仿宋_GB2312" w:hint="eastAsia"/>
          <w:szCs w:val="21"/>
        </w:rPr>
        <w:t>）系统支持论文批量检测，并支持批量下载和删除原文，批量下载和删除检测报告；</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8</w:t>
      </w:r>
      <w:r>
        <w:rPr>
          <w:rFonts w:eastAsia="仿宋_GB2312" w:hint="eastAsia"/>
          <w:szCs w:val="21"/>
        </w:rPr>
        <w:t>）系统支持用户设置学生提交论文时间及可提交论文数量；</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9</w:t>
      </w:r>
      <w:r>
        <w:rPr>
          <w:rFonts w:eastAsia="仿宋_GB2312" w:hint="eastAsia"/>
          <w:szCs w:val="21"/>
        </w:rPr>
        <w:t>）系统支持论文二级审核功能，指导教师账号可以对所属学生账号的论文进行审核，学院管理员可以对老师审核过的学生论文进行审核，学生可以查看审核结果，学校管理员可查看审核进度；</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10</w:t>
      </w:r>
      <w:r>
        <w:rPr>
          <w:rFonts w:eastAsia="仿宋_GB2312" w:hint="eastAsia"/>
          <w:szCs w:val="21"/>
        </w:rPr>
        <w:t>）系统支持在线审核，可预览原文及检测报告并填写评审意见；</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11</w:t>
      </w:r>
      <w:r>
        <w:rPr>
          <w:rFonts w:eastAsia="仿宋_GB2312" w:hint="eastAsia"/>
          <w:szCs w:val="21"/>
        </w:rPr>
        <w:t>）系统支持对同一单位下不同二级单位单独设置检测标准、可下载报告类型、删除报告权限、自定义文档命名规则；</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12</w:t>
      </w:r>
      <w:r>
        <w:rPr>
          <w:rFonts w:eastAsia="仿宋_GB2312" w:hint="eastAsia"/>
          <w:szCs w:val="21"/>
        </w:rPr>
        <w:t>）系统支持送检论文分类管理，提交论文后可选分类，对论文及报告分类管理、转移分类；</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13</w:t>
      </w:r>
      <w:r>
        <w:rPr>
          <w:rFonts w:eastAsia="仿宋_GB2312" w:hint="eastAsia"/>
          <w:szCs w:val="21"/>
        </w:rPr>
        <w:t>）系统支持</w:t>
      </w:r>
      <w:r>
        <w:rPr>
          <w:rFonts w:eastAsia="仿宋_GB2312" w:hint="eastAsia"/>
          <w:szCs w:val="21"/>
        </w:rPr>
        <w:t>PDF</w:t>
      </w:r>
      <w:r>
        <w:rPr>
          <w:rFonts w:eastAsia="仿宋_GB2312" w:hint="eastAsia"/>
          <w:szCs w:val="21"/>
        </w:rPr>
        <w:t>简洁报告、原文对照报告、比对报告、片段对照报告、格式分析报告等多样性报告结果展示；</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14</w:t>
      </w:r>
      <w:r>
        <w:rPr>
          <w:rFonts w:eastAsia="仿宋_GB2312" w:hint="eastAsia"/>
          <w:szCs w:val="21"/>
        </w:rPr>
        <w:t>）检测报告中需展现总体报告、结果示意图、来源文献汇总、相似片段比对详情等内容；</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15</w:t>
      </w:r>
      <w:r>
        <w:rPr>
          <w:rFonts w:eastAsia="仿宋_GB2312" w:hint="eastAsia"/>
          <w:szCs w:val="21"/>
        </w:rPr>
        <w:t>）检测报告中单个疑似抄袭片段如与多个来源文献重复，可展示多个相似文献来源；</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16</w:t>
      </w:r>
      <w:r>
        <w:rPr>
          <w:rFonts w:eastAsia="仿宋_GB2312" w:hint="eastAsia"/>
          <w:szCs w:val="21"/>
        </w:rPr>
        <w:t>）检测报告支持一键查看相似文献列表，列表内容包括文献名、作者、发表年限、单篇相似比；</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17</w:t>
      </w:r>
      <w:r>
        <w:rPr>
          <w:rFonts w:eastAsia="仿宋_GB2312" w:hint="eastAsia"/>
          <w:szCs w:val="21"/>
        </w:rPr>
        <w:t>）支持较大规模自建比对库，有效扩展比对范围，可实现将往届论文上传至自建库，系统自动提取解析，有效补充送检文档的比对范围；</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18</w:t>
      </w:r>
      <w:r>
        <w:rPr>
          <w:rFonts w:eastAsia="仿宋_GB2312" w:hint="eastAsia"/>
          <w:szCs w:val="21"/>
        </w:rPr>
        <w:t>）系统支持自定义范围比对，可实现指提交一定数量的文章进行互相比对检查是否存在抄袭现象，可用于同班同年级等小范围内的毕业论文的检查；</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19</w:t>
      </w:r>
      <w:r>
        <w:rPr>
          <w:rFonts w:eastAsia="仿宋_GB2312" w:hint="eastAsia"/>
          <w:szCs w:val="21"/>
        </w:rPr>
        <w:t>）系统提供检测数据的统计分析功能，可以实现根据角色、组织时间多重自定义组合方式，统计出用户各组织各角色论文通过情况、平均检测率等，并能导出表单；</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20</w:t>
      </w:r>
      <w:r>
        <w:rPr>
          <w:rFonts w:eastAsia="仿宋_GB2312" w:hint="eastAsia"/>
          <w:szCs w:val="21"/>
        </w:rPr>
        <w:t>）系统提供归档管理功能，可以根据学生届，对组织架构、用户账号、论文原文和检测报告全归档，归档后，系统可以查看和导出已经归档的往期所有届的组织架构、用户账号、论文原文和检测报告；归档时可对组织架构、学院管理员、指导教师等账号复制保留；</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21</w:t>
      </w:r>
      <w:r>
        <w:rPr>
          <w:rFonts w:eastAsia="仿宋_GB2312" w:hint="eastAsia"/>
          <w:szCs w:val="21"/>
        </w:rPr>
        <w:t>）全文比对报告中，展示文章的原貌比对，包括：图片、图表、公式等；</w:t>
      </w:r>
    </w:p>
    <w:p w:rsidR="00A060D6" w:rsidRDefault="00A060D6" w:rsidP="00A060D6">
      <w:pPr>
        <w:adjustRightInd w:val="0"/>
        <w:snapToGrid w:val="0"/>
        <w:spacing w:line="360" w:lineRule="auto"/>
        <w:rPr>
          <w:rFonts w:eastAsia="仿宋_GB2312"/>
          <w:b/>
          <w:szCs w:val="21"/>
        </w:rPr>
      </w:pPr>
      <w:r>
        <w:rPr>
          <w:rFonts w:eastAsia="仿宋_GB2312" w:hint="eastAsia"/>
          <w:b/>
          <w:szCs w:val="21"/>
        </w:rPr>
        <w:t>二、其他要求：</w:t>
      </w:r>
    </w:p>
    <w:p w:rsidR="00A060D6" w:rsidRDefault="00A060D6" w:rsidP="00A060D6">
      <w:pPr>
        <w:adjustRightInd w:val="0"/>
        <w:snapToGrid w:val="0"/>
        <w:spacing w:line="360" w:lineRule="auto"/>
        <w:ind w:firstLineChars="200" w:firstLine="420"/>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）为保证产品成熟，服务质量达到要求，中标产品须提供不低于</w:t>
      </w:r>
      <w:r>
        <w:rPr>
          <w:rFonts w:eastAsia="仿宋_GB2312" w:hint="eastAsia"/>
          <w:szCs w:val="21"/>
        </w:rPr>
        <w:t>10</w:t>
      </w:r>
      <w:r>
        <w:rPr>
          <w:rFonts w:eastAsia="仿宋_GB2312" w:hint="eastAsia"/>
          <w:szCs w:val="21"/>
        </w:rPr>
        <w:t>家的高校服务案例。</w:t>
      </w:r>
    </w:p>
    <w:p w:rsidR="00A060D6" w:rsidRPr="00A060D6" w:rsidRDefault="00A060D6" w:rsidP="00A060D6">
      <w:pPr>
        <w:spacing w:line="360" w:lineRule="auto"/>
        <w:ind w:firstLineChars="200" w:firstLine="420"/>
        <w:rPr>
          <w:rFonts w:ascii="宋体" w:eastAsia="宋体" w:hAnsi="宋体"/>
          <w:color w:val="FF0000"/>
          <w:sz w:val="24"/>
          <w:szCs w:val="24"/>
        </w:rPr>
      </w:pPr>
      <w:r>
        <w:rPr>
          <w:rFonts w:eastAsia="仿宋_GB2312" w:hint="eastAsia"/>
          <w:szCs w:val="21"/>
        </w:rPr>
        <w:t>（</w:t>
      </w:r>
      <w:r>
        <w:rPr>
          <w:rFonts w:eastAsia="仿宋_GB2312" w:hint="eastAsia"/>
          <w:szCs w:val="21"/>
        </w:rPr>
        <w:t>2</w:t>
      </w:r>
      <w:r>
        <w:rPr>
          <w:rFonts w:eastAsia="仿宋_GB2312" w:hint="eastAsia"/>
          <w:szCs w:val="21"/>
        </w:rPr>
        <w:t>）为保证产品质量，最终报价不得低于项目预算的</w:t>
      </w:r>
      <w:r>
        <w:rPr>
          <w:rFonts w:eastAsia="仿宋_GB2312" w:hint="eastAsia"/>
          <w:szCs w:val="21"/>
        </w:rPr>
        <w:t>50%</w:t>
      </w:r>
      <w:r>
        <w:rPr>
          <w:rFonts w:eastAsia="仿宋_GB2312" w:hint="eastAsia"/>
          <w:szCs w:val="21"/>
        </w:rPr>
        <w:t>。</w:t>
      </w:r>
      <w:bookmarkEnd w:id="0"/>
    </w:p>
    <w:p w:rsidR="00AD6799" w:rsidRPr="00A060D6" w:rsidRDefault="00A060D6" w:rsidP="00A060D6">
      <w:pPr>
        <w:spacing w:line="360" w:lineRule="auto"/>
        <w:ind w:firstLineChars="200" w:firstLine="420"/>
        <w:rPr>
          <w:rFonts w:eastAsia="仿宋_GB2312"/>
          <w:szCs w:val="21"/>
        </w:rPr>
      </w:pPr>
      <w:r w:rsidRPr="00A060D6">
        <w:rPr>
          <w:rFonts w:eastAsia="仿宋_GB2312" w:hint="eastAsia"/>
          <w:szCs w:val="21"/>
        </w:rPr>
        <w:t>（</w:t>
      </w:r>
      <w:r w:rsidRPr="00A060D6">
        <w:rPr>
          <w:rFonts w:eastAsia="仿宋_GB2312" w:hint="eastAsia"/>
          <w:szCs w:val="21"/>
        </w:rPr>
        <w:t>3</w:t>
      </w:r>
      <w:r w:rsidRPr="00A060D6">
        <w:rPr>
          <w:rFonts w:eastAsia="仿宋_GB2312" w:hint="eastAsia"/>
          <w:szCs w:val="21"/>
        </w:rPr>
        <w:t>）</w:t>
      </w:r>
      <w:r w:rsidR="00374947" w:rsidRPr="00A060D6">
        <w:rPr>
          <w:rFonts w:eastAsia="仿宋_GB2312" w:hint="eastAsia"/>
          <w:szCs w:val="21"/>
        </w:rPr>
        <w:t>服务期限：一年。付款方式：</w:t>
      </w:r>
      <w:bookmarkStart w:id="1" w:name="_GoBack"/>
      <w:bookmarkEnd w:id="1"/>
      <w:r w:rsidR="00B82221" w:rsidRPr="00B82221">
        <w:rPr>
          <w:rFonts w:eastAsia="仿宋_GB2312"/>
          <w:szCs w:val="21"/>
        </w:rPr>
        <w:t>2023</w:t>
      </w:r>
      <w:r w:rsidR="00B82221" w:rsidRPr="00B82221">
        <w:rPr>
          <w:rFonts w:eastAsia="仿宋_GB2312"/>
          <w:szCs w:val="21"/>
        </w:rPr>
        <w:t>届本科毕业设计（论文）相似性检测服务</w:t>
      </w:r>
      <w:r w:rsidR="00B82221">
        <w:rPr>
          <w:rFonts w:eastAsia="仿宋_GB2312" w:hint="eastAsia"/>
          <w:szCs w:val="21"/>
        </w:rPr>
        <w:t>完成</w:t>
      </w:r>
      <w:r w:rsidR="00B82221">
        <w:rPr>
          <w:rFonts w:eastAsia="仿宋_GB2312" w:hint="eastAsia"/>
          <w:szCs w:val="21"/>
        </w:rPr>
        <w:lastRenderedPageBreak/>
        <w:t>后</w:t>
      </w:r>
      <w:r w:rsidR="00374947" w:rsidRPr="00A060D6">
        <w:rPr>
          <w:rFonts w:eastAsia="仿宋_GB2312" w:hint="eastAsia"/>
          <w:szCs w:val="21"/>
        </w:rPr>
        <w:t>一次性支付。</w:t>
      </w:r>
    </w:p>
    <w:p w:rsidR="00AD6799" w:rsidRPr="00A060D6" w:rsidRDefault="00A060D6" w:rsidP="00A060D6">
      <w:pPr>
        <w:spacing w:line="360" w:lineRule="auto"/>
        <w:ind w:firstLineChars="200" w:firstLine="420"/>
        <w:rPr>
          <w:rFonts w:eastAsia="仿宋_GB2312"/>
          <w:szCs w:val="21"/>
        </w:rPr>
      </w:pPr>
      <w:r w:rsidRPr="00A060D6">
        <w:rPr>
          <w:rFonts w:eastAsia="仿宋_GB2312" w:hint="eastAsia"/>
          <w:szCs w:val="21"/>
        </w:rPr>
        <w:t>（</w:t>
      </w:r>
      <w:r w:rsidRPr="00A060D6">
        <w:rPr>
          <w:rFonts w:eastAsia="仿宋_GB2312" w:hint="eastAsia"/>
          <w:szCs w:val="21"/>
        </w:rPr>
        <w:t>4</w:t>
      </w:r>
      <w:r w:rsidRPr="00A060D6">
        <w:rPr>
          <w:rFonts w:eastAsia="仿宋_GB2312" w:hint="eastAsia"/>
          <w:szCs w:val="21"/>
        </w:rPr>
        <w:t>）</w:t>
      </w:r>
      <w:r w:rsidR="00374947" w:rsidRPr="00A060D6">
        <w:rPr>
          <w:rFonts w:eastAsia="仿宋_GB2312" w:hint="eastAsia"/>
          <w:szCs w:val="21"/>
        </w:rPr>
        <w:t>上述所有技术服务要求，投标方须提供加盖公章的承诺函，如中标后无法按要求提供对应的服务，自愿承担一切后果。</w:t>
      </w:r>
    </w:p>
    <w:sectPr w:rsidR="00AD6799" w:rsidRPr="00A06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C0" w:rsidRDefault="00162CC0" w:rsidP="00B82221">
      <w:r>
        <w:separator/>
      </w:r>
    </w:p>
  </w:endnote>
  <w:endnote w:type="continuationSeparator" w:id="0">
    <w:p w:rsidR="00162CC0" w:rsidRDefault="00162CC0" w:rsidP="00B8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C0" w:rsidRDefault="00162CC0" w:rsidP="00B82221">
      <w:r>
        <w:separator/>
      </w:r>
    </w:p>
  </w:footnote>
  <w:footnote w:type="continuationSeparator" w:id="0">
    <w:p w:rsidR="00162CC0" w:rsidRDefault="00162CC0" w:rsidP="00B82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A77BD"/>
    <w:multiLevelType w:val="hybridMultilevel"/>
    <w:tmpl w:val="70A49C20"/>
    <w:lvl w:ilvl="0" w:tplc="680C1E9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EB652B"/>
    <w:multiLevelType w:val="multilevel"/>
    <w:tmpl w:val="64EB652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jNWQ2MDg0OTVmN2NlYzMzZWRlOTdjNGI5MTMwMDUifQ=="/>
    <w:docVar w:name="KSO_WPS_MARK_KEY" w:val="916da484-688d-4507-af33-5f6b1c4d52ae"/>
  </w:docVars>
  <w:rsids>
    <w:rsidRoot w:val="00CC7271"/>
    <w:rsid w:val="00162CC0"/>
    <w:rsid w:val="001E3136"/>
    <w:rsid w:val="00374947"/>
    <w:rsid w:val="00544BEC"/>
    <w:rsid w:val="005658FA"/>
    <w:rsid w:val="00A060D6"/>
    <w:rsid w:val="00A86A19"/>
    <w:rsid w:val="00AD6799"/>
    <w:rsid w:val="00B82221"/>
    <w:rsid w:val="00BC7FE7"/>
    <w:rsid w:val="00CC7271"/>
    <w:rsid w:val="00D306EB"/>
    <w:rsid w:val="00DD3B70"/>
    <w:rsid w:val="055E2512"/>
    <w:rsid w:val="130975CF"/>
    <w:rsid w:val="2920778B"/>
    <w:rsid w:val="32D21D23"/>
    <w:rsid w:val="359F479A"/>
    <w:rsid w:val="3A045513"/>
    <w:rsid w:val="43D146B8"/>
    <w:rsid w:val="4EB3709A"/>
    <w:rsid w:val="519C003F"/>
    <w:rsid w:val="56133180"/>
    <w:rsid w:val="672020C3"/>
    <w:rsid w:val="6B9A2C12"/>
    <w:rsid w:val="6DEC12F3"/>
    <w:rsid w:val="76A076F9"/>
    <w:rsid w:val="7A9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D1275-9FBD-4820-8D12-EA14D907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B822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221"/>
    <w:rPr>
      <w:rFonts w:asciiTheme="minorHAnsi" w:eastAsiaTheme="minorEastAsia" w:hAnsiTheme="minorHAnsi" w:cstheme="minorBidi"/>
      <w:kern w:val="2"/>
      <w:sz w:val="18"/>
      <w:szCs w:val="18"/>
    </w:rPr>
  </w:style>
  <w:style w:type="paragraph" w:styleId="a6">
    <w:name w:val="footer"/>
    <w:basedOn w:val="a"/>
    <w:link w:val="a7"/>
    <w:uiPriority w:val="99"/>
    <w:unhideWhenUsed/>
    <w:rsid w:val="00B82221"/>
    <w:pPr>
      <w:tabs>
        <w:tab w:val="center" w:pos="4153"/>
        <w:tab w:val="right" w:pos="8306"/>
      </w:tabs>
      <w:snapToGrid w:val="0"/>
      <w:jc w:val="left"/>
    </w:pPr>
    <w:rPr>
      <w:sz w:val="18"/>
      <w:szCs w:val="18"/>
    </w:rPr>
  </w:style>
  <w:style w:type="character" w:customStyle="1" w:styleId="a7">
    <w:name w:val="页脚 字符"/>
    <w:basedOn w:val="a0"/>
    <w:link w:val="a6"/>
    <w:uiPriority w:val="99"/>
    <w:rsid w:val="00B8222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282</Words>
  <Characters>1610</Characters>
  <Application>Microsoft Office Word</Application>
  <DocSecurity>0</DocSecurity>
  <Lines>13</Lines>
  <Paragraphs>3</Paragraphs>
  <ScaleCrop>false</ScaleCrop>
  <Company>lib</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jinsheng</dc:creator>
  <cp:lastModifiedBy>马林山</cp:lastModifiedBy>
  <cp:revision>5</cp:revision>
  <dcterms:created xsi:type="dcterms:W3CDTF">2023-03-14T09:27:00Z</dcterms:created>
  <dcterms:modified xsi:type="dcterms:W3CDTF">2023-03-22T05:53:00Z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106D04CF525C4FA9933C1349CD57AA5E</vt:lpwstr>
  </property>
</Properties>
</file>